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Sprechblasentext"/>
        <w:tabs>
          <w:tab w:val="left" w:pos="3514"/>
          <w:tab w:val="left" w:pos="6033"/>
        </w:tabs>
        <w:spacing w:line="360" w:lineRule="exact"/>
        <w:rPr>
          <w:rFonts w:ascii="Arial" w:hAnsi="Arial" w:cs="Arial"/>
          <w:sz w:val="18"/>
          <w:szCs w:val="18"/>
        </w:rPr>
      </w:pPr>
      <w:r>
        <w:rPr>
          <w:noProof/>
        </w:rPr>
        <w:drawing>
          <wp:anchor distT="0" distB="0" distL="114300" distR="114300" simplePos="0" relativeHeight="251658240" behindDoc="0" locked="0" layoutInCell="1" allowOverlap="1">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Juli 2020</w:t>
      </w:r>
      <w:r>
        <w:rPr>
          <w:rFonts w:ascii="Arial" w:hAnsi="Arial" w:cs="Arial"/>
          <w:sz w:val="18"/>
          <w:szCs w:val="18"/>
        </w:rPr>
        <w:tab/>
      </w:r>
    </w:p>
    <w:p>
      <w:pPr>
        <w:pStyle w:val="Sprechblasentext"/>
        <w:tabs>
          <w:tab w:val="left" w:pos="3514"/>
          <w:tab w:val="left" w:pos="6033"/>
        </w:tabs>
        <w:spacing w:line="360" w:lineRule="exact"/>
        <w:rPr>
          <w:rFonts w:ascii="Arial" w:hAnsi="Arial" w:cs="Arial"/>
          <w:sz w:val="18"/>
          <w:szCs w:val="18"/>
        </w:rPr>
      </w:pPr>
    </w:p>
    <w:p>
      <w:pPr>
        <w:spacing w:line="340" w:lineRule="exact"/>
        <w:rPr>
          <w:rFonts w:ascii="Arial" w:hAnsi="Arial" w:cs="Arial"/>
          <w:b/>
          <w:bCs/>
          <w:sz w:val="22"/>
          <w:szCs w:val="22"/>
          <w:u w:val="single"/>
        </w:rPr>
      </w:pPr>
      <w:r>
        <w:rPr>
          <w:rFonts w:ascii="Arial" w:hAnsi="Arial" w:cs="Arial"/>
          <w:b/>
          <w:bCs/>
          <w:sz w:val="22"/>
          <w:szCs w:val="22"/>
          <w:u w:val="single"/>
        </w:rPr>
        <w:t xml:space="preserve">Kostenfrei &amp; kinderleicht: </w:t>
      </w:r>
    </w:p>
    <w:p>
      <w:pPr>
        <w:spacing w:line="340" w:lineRule="exact"/>
        <w:rPr>
          <w:rFonts w:ascii="Arial" w:hAnsi="Arial" w:cs="Arial"/>
          <w:b/>
          <w:bCs/>
          <w:sz w:val="22"/>
          <w:szCs w:val="22"/>
          <w:u w:val="single"/>
        </w:rPr>
      </w:pPr>
      <w:r>
        <w:rPr>
          <w:rFonts w:ascii="Arial" w:hAnsi="Arial" w:cs="Arial"/>
          <w:b/>
          <w:bCs/>
          <w:sz w:val="22"/>
          <w:szCs w:val="22"/>
          <w:u w:val="single"/>
        </w:rPr>
        <w:t xml:space="preserve">Gebäudeerfassung mit </w:t>
      </w:r>
      <w:proofErr w:type="spellStart"/>
      <w:r>
        <w:rPr>
          <w:rFonts w:ascii="Arial" w:hAnsi="Arial" w:cs="Arial"/>
          <w:b/>
          <w:bCs/>
          <w:sz w:val="22"/>
          <w:szCs w:val="22"/>
          <w:u w:val="single"/>
        </w:rPr>
        <w:t>HottCAD</w:t>
      </w:r>
      <w:proofErr w:type="spellEnd"/>
      <w:r>
        <w:rPr>
          <w:rFonts w:ascii="Arial" w:hAnsi="Arial" w:cs="Arial"/>
          <w:b/>
          <w:bCs/>
          <w:sz w:val="22"/>
          <w:szCs w:val="22"/>
          <w:u w:val="single"/>
        </w:rPr>
        <w:t xml:space="preserve"> – das neue Lernvideo!</w:t>
      </w:r>
    </w:p>
    <w:p>
      <w:pPr>
        <w:spacing w:line="340" w:lineRule="exact"/>
        <w:rPr>
          <w:rFonts w:ascii="Arial" w:hAnsi="Arial" w:cs="Arial"/>
          <w:bCs/>
          <w:sz w:val="22"/>
          <w:szCs w:val="22"/>
        </w:rPr>
      </w:pPr>
    </w:p>
    <w:p>
      <w:pPr>
        <w:pStyle w:val="Textkrper"/>
        <w:spacing w:after="120"/>
        <w:rPr>
          <w:rFonts w:ascii="Arial" w:hAnsi="Arial" w:cs="Arial"/>
          <w:sz w:val="22"/>
          <w:szCs w:val="22"/>
        </w:rPr>
      </w:pPr>
      <w:proofErr w:type="spellStart"/>
      <w:r>
        <w:rPr>
          <w:rFonts w:ascii="Arial" w:hAnsi="Arial" w:cs="Arial"/>
          <w:sz w:val="22"/>
          <w:szCs w:val="22"/>
        </w:rPr>
        <w:t>HottCAD</w:t>
      </w:r>
      <w:proofErr w:type="spellEnd"/>
      <w:r>
        <w:rPr>
          <w:rFonts w:ascii="Arial" w:hAnsi="Arial" w:cs="Arial"/>
          <w:sz w:val="22"/>
          <w:szCs w:val="22"/>
        </w:rPr>
        <w:t xml:space="preserve"> ist Kern aller 3D/3D PLUS Versionen aus dem Hause Hottgenroth/ETU und wurde gezielt für die Anforderungen technischer Gebäudeberechnungen entwickelt. Das neue Lernvideo nimmt die Scheu vor CAD und weckt Interesse nach mehr.</w:t>
      </w:r>
    </w:p>
    <w:p>
      <w:pPr>
        <w:spacing w:line="360" w:lineRule="exact"/>
        <w:rPr>
          <w:rFonts w:ascii="Arial" w:hAnsi="Arial" w:cs="Arial"/>
          <w:sz w:val="22"/>
          <w:szCs w:val="22"/>
        </w:rPr>
      </w:pPr>
      <w:r>
        <w:rPr>
          <w:rFonts w:ascii="Arial" w:hAnsi="Arial" w:cs="Arial"/>
          <w:sz w:val="22"/>
          <w:szCs w:val="22"/>
        </w:rPr>
        <w:t xml:space="preserve">In 25 Minuten zeigt die Kurzschulung, wie man mit </w:t>
      </w:r>
      <w:proofErr w:type="spellStart"/>
      <w:r>
        <w:rPr>
          <w:rFonts w:ascii="Arial" w:hAnsi="Arial" w:cs="Arial"/>
          <w:sz w:val="22"/>
          <w:szCs w:val="22"/>
        </w:rPr>
        <w:t>HottCAD</w:t>
      </w:r>
      <w:proofErr w:type="spellEnd"/>
      <w:r>
        <w:rPr>
          <w:rFonts w:ascii="Arial" w:hAnsi="Arial" w:cs="Arial"/>
          <w:sz w:val="22"/>
          <w:szCs w:val="22"/>
        </w:rPr>
        <w:t xml:space="preserve"> Bestandsgebäude und Neubauten schnell und einfach erfasst und für bauphysikalische Anwendungen und technische Auslegungsberechnungen nutzbar macht. Bereits durch die Eingabe von wenigen Parametern können Gebäudemodelle erzeugt werden: schneller und effizienter als über den klassischen Erfassungsweg.</w:t>
      </w:r>
    </w:p>
    <w:p>
      <w:pPr>
        <w:spacing w:line="360" w:lineRule="exact"/>
        <w:rPr>
          <w:rFonts w:ascii="Arial" w:hAnsi="Arial" w:cs="Arial"/>
          <w:sz w:val="22"/>
          <w:szCs w:val="22"/>
        </w:rPr>
      </w:pPr>
    </w:p>
    <w:p>
      <w:pPr>
        <w:spacing w:line="360" w:lineRule="exact"/>
        <w:rPr>
          <w:rFonts w:ascii="Arial" w:hAnsi="Arial" w:cs="Arial"/>
          <w:sz w:val="22"/>
          <w:szCs w:val="22"/>
        </w:rPr>
      </w:pPr>
      <w:proofErr w:type="spellStart"/>
      <w:r>
        <w:rPr>
          <w:rFonts w:ascii="Arial" w:hAnsi="Arial" w:cs="Arial"/>
          <w:sz w:val="22"/>
          <w:szCs w:val="22"/>
        </w:rPr>
        <w:t>HottCAD</w:t>
      </w:r>
      <w:proofErr w:type="spellEnd"/>
      <w:r>
        <w:rPr>
          <w:rFonts w:ascii="Arial" w:hAnsi="Arial" w:cs="Arial"/>
          <w:sz w:val="22"/>
          <w:szCs w:val="22"/>
        </w:rPr>
        <w:t xml:space="preserve"> vereinfacht die Gebäudeerfassung – vom Einfamilienhaus bis zum Ladenzentrum oder Bürokomplex – mit Assistenten, Automatismen und simplen Befehlen. Neben der freien Zeichnung können Bestandspläne in verschiedenen Formaten (PDF, JPEG, DWG/DXF) eingepflegt, nachträglich digitalisiert und in 3D abgebildet werden. Vorhandene 3D-Daten sind über IFC einlesbar. Allplan- und </w:t>
      </w:r>
      <w:proofErr w:type="spellStart"/>
      <w:r>
        <w:rPr>
          <w:rFonts w:ascii="Arial" w:hAnsi="Arial" w:cs="Arial"/>
          <w:sz w:val="22"/>
          <w:szCs w:val="22"/>
        </w:rPr>
        <w:t>Revit</w:t>
      </w:r>
      <w:proofErr w:type="spellEnd"/>
      <w:r>
        <w:rPr>
          <w:rFonts w:ascii="Arial" w:hAnsi="Arial" w:cs="Arial"/>
          <w:sz w:val="22"/>
          <w:szCs w:val="22"/>
        </w:rPr>
        <w:t xml:space="preserve">-Projekte lassen sich über </w:t>
      </w:r>
      <w:proofErr w:type="spellStart"/>
      <w:r>
        <w:rPr>
          <w:rFonts w:ascii="Arial" w:hAnsi="Arial" w:cs="Arial"/>
          <w:sz w:val="22"/>
          <w:szCs w:val="22"/>
        </w:rPr>
        <w:t>Plugins</w:t>
      </w:r>
      <w:proofErr w:type="spellEnd"/>
      <w:r>
        <w:rPr>
          <w:rFonts w:ascii="Arial" w:hAnsi="Arial" w:cs="Arial"/>
          <w:sz w:val="22"/>
          <w:szCs w:val="22"/>
        </w:rPr>
        <w:t xml:space="preserve"> importieren und in </w:t>
      </w:r>
      <w:proofErr w:type="spellStart"/>
      <w:r>
        <w:rPr>
          <w:rFonts w:ascii="Arial" w:hAnsi="Arial" w:cs="Arial"/>
          <w:sz w:val="22"/>
          <w:szCs w:val="22"/>
        </w:rPr>
        <w:t>HottCAD</w:t>
      </w:r>
      <w:proofErr w:type="spellEnd"/>
      <w:r>
        <w:rPr>
          <w:rFonts w:ascii="Arial" w:hAnsi="Arial" w:cs="Arial"/>
          <w:sz w:val="22"/>
          <w:szCs w:val="22"/>
        </w:rPr>
        <w:t xml:space="preserve"> weiter bearbeiten. </w:t>
      </w:r>
    </w:p>
    <w:p>
      <w:pPr>
        <w:spacing w:line="360" w:lineRule="exact"/>
        <w:rPr>
          <w:rFonts w:ascii="Arial" w:hAnsi="Arial" w:cs="Arial"/>
          <w:sz w:val="22"/>
          <w:szCs w:val="22"/>
        </w:rPr>
      </w:pPr>
    </w:p>
    <w:p>
      <w:pPr>
        <w:spacing w:line="360" w:lineRule="exact"/>
        <w:rPr>
          <w:rFonts w:ascii="Arial" w:hAnsi="Arial" w:cs="Arial"/>
          <w:sz w:val="22"/>
          <w:szCs w:val="22"/>
        </w:rPr>
      </w:pPr>
      <w:r>
        <w:rPr>
          <w:rFonts w:ascii="Arial" w:hAnsi="Arial" w:cs="Arial"/>
          <w:sz w:val="22"/>
          <w:szCs w:val="22"/>
        </w:rPr>
        <w:t xml:space="preserve">Das Lernvideo zeigt anhand eines einfachen Wohngebäudes, wie </w:t>
      </w:r>
      <w:proofErr w:type="spellStart"/>
      <w:r>
        <w:rPr>
          <w:rFonts w:ascii="Arial" w:hAnsi="Arial" w:cs="Arial"/>
          <w:sz w:val="22"/>
          <w:szCs w:val="22"/>
        </w:rPr>
        <w:t>HottCAD</w:t>
      </w:r>
      <w:proofErr w:type="spellEnd"/>
      <w:r>
        <w:rPr>
          <w:rFonts w:ascii="Arial" w:hAnsi="Arial" w:cs="Arial"/>
          <w:sz w:val="22"/>
          <w:szCs w:val="22"/>
        </w:rPr>
        <w:t xml:space="preserve"> Schritt für Schritt durch die Datenaufnahme führt: Geschosse, Keller, Geschosshöhen, Fußböden, Fenster, Türen, Dachformen, Raumprofile (nach 12831 vorbelegt für spätere Heizlastberechnung). Die Gebäudedaten werden zu einem Grundriss geformt und in der 3D Darstellung kontrolliert. Angereichert mit Attributen wie Schichtaufbauten oder Nutzungsprofilen entsteht ein digitaler Zwilling des Bauwerks. </w:t>
      </w:r>
      <w:r>
        <w:rPr>
          <w:rFonts w:ascii="Arial" w:hAnsi="Arial" w:cs="Arial"/>
          <w:sz w:val="22"/>
          <w:szCs w:val="22"/>
        </w:rPr>
        <w:br/>
      </w:r>
      <w:r>
        <w:rPr>
          <w:rFonts w:ascii="Arial" w:hAnsi="Arial" w:cs="Arial"/>
          <w:sz w:val="22"/>
          <w:szCs w:val="22"/>
        </w:rPr>
        <w:br/>
        <w:t>Dieses digitale Datenmodell des Gebäudes versteht sich als Datenbank und Informationsquelle für weitere Hottgenroth Fachanwendungen, von der TGA über die Energieberatung bis zur Simulation.</w:t>
      </w:r>
    </w:p>
    <w:p>
      <w:pPr>
        <w:spacing w:line="360" w:lineRule="exact"/>
        <w:rPr>
          <w:rFonts w:ascii="Arial" w:hAnsi="Arial" w:cs="Arial"/>
          <w:sz w:val="22"/>
          <w:szCs w:val="22"/>
        </w:rPr>
      </w:pPr>
    </w:p>
    <w:p>
      <w:pPr>
        <w:spacing w:line="360" w:lineRule="exact"/>
        <w:rPr>
          <w:rFonts w:ascii="Arial" w:hAnsi="Arial" w:cs="Arial"/>
          <w:sz w:val="22"/>
          <w:szCs w:val="22"/>
        </w:rPr>
      </w:pPr>
      <w:r>
        <w:rPr>
          <w:rFonts w:ascii="Arial" w:hAnsi="Arial" w:cs="Arial"/>
          <w:sz w:val="22"/>
          <w:szCs w:val="22"/>
        </w:rPr>
        <w:t>Das neue Lernvideo möchte die einfache Gebäudeerfassung mit der bauphysikalischen CAD ‚</w:t>
      </w:r>
      <w:proofErr w:type="spellStart"/>
      <w:r>
        <w:rPr>
          <w:rFonts w:ascii="Arial" w:hAnsi="Arial" w:cs="Arial"/>
          <w:sz w:val="22"/>
          <w:szCs w:val="22"/>
        </w:rPr>
        <w:t>HottCAD</w:t>
      </w:r>
      <w:proofErr w:type="spellEnd"/>
      <w:r>
        <w:rPr>
          <w:rFonts w:ascii="Arial" w:hAnsi="Arial" w:cs="Arial"/>
          <w:sz w:val="22"/>
          <w:szCs w:val="22"/>
        </w:rPr>
        <w:t>‘ vermitteln und das Augenmerk auf den praktischen Mehrwe</w:t>
      </w:r>
      <w:bookmarkStart w:id="0" w:name="_GoBack"/>
      <w:bookmarkEnd w:id="0"/>
      <w:r>
        <w:rPr>
          <w:rFonts w:ascii="Arial" w:hAnsi="Arial" w:cs="Arial"/>
          <w:sz w:val="22"/>
          <w:szCs w:val="22"/>
        </w:rPr>
        <w:t xml:space="preserve">rt für weiterführende Planungen und Berechnungen richten.  </w:t>
      </w:r>
    </w:p>
    <w:p>
      <w:pPr>
        <w:spacing w:line="360" w:lineRule="exact"/>
        <w:rPr>
          <w:rFonts w:ascii="Arial" w:hAnsi="Arial" w:cs="Arial"/>
          <w:sz w:val="22"/>
          <w:szCs w:val="22"/>
        </w:rPr>
      </w:pPr>
    </w:p>
    <w:p>
      <w:pPr>
        <w:pStyle w:val="Textkrper"/>
        <w:spacing w:after="120"/>
        <w:jc w:val="left"/>
        <w:rPr>
          <w:rFonts w:ascii="Arial" w:hAnsi="Arial" w:cs="Arial"/>
          <w:sz w:val="22"/>
          <w:szCs w:val="22"/>
        </w:rPr>
      </w:pPr>
      <w:r>
        <w:rPr>
          <w:rFonts w:ascii="Arial" w:hAnsi="Arial" w:cs="Arial"/>
          <w:sz w:val="22"/>
          <w:szCs w:val="22"/>
        </w:rPr>
        <w:t>Abdruck frei – Beleg erbeten, Foto: Hottgenroth, Köln</w:t>
      </w:r>
    </w:p>
    <w:p>
      <w:pPr>
        <w:pStyle w:val="Textkrper"/>
        <w:spacing w:after="120"/>
        <w:jc w:val="left"/>
        <w:rPr>
          <w:rFonts w:ascii="Arial" w:hAnsi="Arial" w:cs="Arial"/>
          <w:sz w:val="22"/>
          <w:szCs w:val="22"/>
        </w:rPr>
      </w:pPr>
    </w:p>
    <w:p>
      <w:pPr>
        <w:pStyle w:val="Textkrper"/>
        <w:spacing w:after="120"/>
        <w:jc w:val="left"/>
        <w:rPr>
          <w:rFonts w:ascii="Arial" w:hAnsi="Arial" w:cs="Arial"/>
          <w:sz w:val="22"/>
          <w:szCs w:val="22"/>
        </w:rPr>
      </w:pPr>
      <w:r>
        <w:rPr>
          <w:rFonts w:ascii="Arial" w:hAnsi="Arial" w:cs="Arial"/>
          <w:sz w:val="22"/>
          <w:szCs w:val="22"/>
        </w:rPr>
        <w:t>Für weitere Informationen steht Ihnen das Team der Hottgenroth Unternehmensgruppe gern unter folgenden Kontaktdaten zur Verfügung:</w:t>
      </w:r>
    </w:p>
    <w:p>
      <w:pPr>
        <w:pStyle w:val="Textkrper"/>
        <w:spacing w:after="120"/>
        <w:jc w:val="left"/>
        <w:rPr>
          <w:rStyle w:val="Hyperlink"/>
          <w:rFonts w:ascii="Arial" w:hAnsi="Arial" w:cs="Arial"/>
          <w:sz w:val="22"/>
          <w:szCs w:val="22"/>
        </w:rPr>
      </w:pPr>
      <w:r>
        <w:rPr>
          <w:rFonts w:ascii="Arial" w:hAnsi="Arial" w:cs="Arial"/>
          <w:sz w:val="22"/>
          <w:szCs w:val="22"/>
        </w:rPr>
        <w:t>Hottgenroth Software GmbH &amp; Co. KG</w:t>
      </w:r>
      <w:r>
        <w:rPr>
          <w:rFonts w:ascii="Arial" w:hAnsi="Arial" w:cs="Arial"/>
          <w:sz w:val="22"/>
          <w:szCs w:val="22"/>
        </w:rPr>
        <w:br/>
        <w:t>Von-</w:t>
      </w:r>
      <w:proofErr w:type="spellStart"/>
      <w:r>
        <w:rPr>
          <w:rFonts w:ascii="Arial" w:hAnsi="Arial" w:cs="Arial"/>
          <w:sz w:val="22"/>
          <w:szCs w:val="22"/>
        </w:rPr>
        <w:t>Hünefeld</w:t>
      </w:r>
      <w:proofErr w:type="spellEnd"/>
      <w:r>
        <w:rPr>
          <w:rFonts w:ascii="Arial" w:hAnsi="Arial" w:cs="Arial"/>
          <w:sz w:val="22"/>
          <w:szCs w:val="22"/>
        </w:rPr>
        <w:t xml:space="preserve">-Straße 3 </w:t>
      </w:r>
      <w:r>
        <w:rPr>
          <w:rFonts w:ascii="Arial" w:hAnsi="Arial" w:cs="Arial"/>
          <w:sz w:val="22"/>
          <w:szCs w:val="22"/>
        </w:rPr>
        <w:br/>
        <w:t>50829 Köln</w:t>
      </w:r>
      <w:r>
        <w:rPr>
          <w:rFonts w:ascii="Arial" w:hAnsi="Arial" w:cs="Arial"/>
          <w:sz w:val="22"/>
          <w:szCs w:val="22"/>
        </w:rPr>
        <w:br/>
        <w:t>Tel.:</w:t>
      </w:r>
      <w:r>
        <w:rPr>
          <w:rFonts w:ascii="Arial" w:hAnsi="Arial" w:cs="Arial"/>
          <w:sz w:val="22"/>
          <w:szCs w:val="22"/>
        </w:rPr>
        <w:tab/>
        <w:t xml:space="preserve">+49(0)221.70 99 33 40 </w:t>
      </w:r>
      <w:r>
        <w:rPr>
          <w:rFonts w:ascii="Arial" w:hAnsi="Arial" w:cs="Arial"/>
          <w:sz w:val="22"/>
          <w:szCs w:val="22"/>
        </w:rPr>
        <w:br/>
        <w:t xml:space="preserve">Fax: </w:t>
      </w:r>
      <w:r>
        <w:rPr>
          <w:rFonts w:ascii="Arial" w:hAnsi="Arial" w:cs="Arial"/>
          <w:sz w:val="22"/>
          <w:szCs w:val="22"/>
        </w:rPr>
        <w:tab/>
        <w:t>+49(0)221.70 99 33 44</w:t>
      </w:r>
      <w:r>
        <w:rPr>
          <w:rFonts w:ascii="Arial" w:hAnsi="Arial" w:cs="Arial"/>
          <w:sz w:val="22"/>
          <w:szCs w:val="22"/>
        </w:rPr>
        <w:br/>
        <w:t xml:space="preserve">E-Mail: </w:t>
      </w:r>
      <w:hyperlink r:id="rId7" w:history="1">
        <w:r>
          <w:rPr>
            <w:rStyle w:val="Hyperlink"/>
            <w:rFonts w:ascii="Arial" w:hAnsi="Arial" w:cs="Arial"/>
            <w:sz w:val="22"/>
            <w:szCs w:val="22"/>
          </w:rPr>
          <w:t>vertrieb@hottgenroth.de</w:t>
        </w:r>
      </w:hyperlink>
      <w:r>
        <w:rPr>
          <w:rFonts w:ascii="Arial" w:hAnsi="Arial" w:cs="Arial"/>
          <w:sz w:val="22"/>
          <w:szCs w:val="22"/>
        </w:rPr>
        <w:br/>
        <w:t xml:space="preserve">www.hottgenroth.de / </w:t>
      </w:r>
      <w:hyperlink r:id="rId8" w:history="1">
        <w:r>
          <w:rPr>
            <w:rStyle w:val="Hyperlink"/>
            <w:rFonts w:ascii="Arial" w:hAnsi="Arial" w:cs="Arial"/>
            <w:sz w:val="22"/>
            <w:szCs w:val="22"/>
          </w:rPr>
          <w:t>www.etu.de</w:t>
        </w:r>
      </w:hyperlink>
    </w:p>
    <w:p>
      <w:pPr>
        <w:pStyle w:val="Textkrper"/>
        <w:spacing w:after="120"/>
        <w:jc w:val="left"/>
        <w:rPr>
          <w:rStyle w:val="Hyperlink"/>
          <w:rFonts w:ascii="Arial" w:hAnsi="Arial" w:cs="Arial"/>
          <w:sz w:val="22"/>
          <w:szCs w:val="22"/>
        </w:rPr>
      </w:pPr>
    </w:p>
    <w:p>
      <w:pPr>
        <w:pStyle w:val="Textkrper"/>
        <w:spacing w:after="120"/>
        <w:jc w:val="left"/>
        <w:rPr>
          <w:rStyle w:val="Hyperlink"/>
          <w:rFonts w:ascii="Arial" w:hAnsi="Arial" w:cs="Arial"/>
          <w:sz w:val="22"/>
          <w:szCs w:val="22"/>
        </w:rPr>
      </w:pPr>
    </w:p>
    <w:p>
      <w:pPr>
        <w:pStyle w:val="Textkrper"/>
        <w:spacing w:after="120"/>
        <w:jc w:val="left"/>
        <w:rPr>
          <w:rStyle w:val="Hyperlink"/>
          <w:rFonts w:ascii="Arial" w:hAnsi="Arial" w:cs="Arial"/>
          <w:sz w:val="22"/>
          <w:szCs w:val="22"/>
        </w:rPr>
      </w:pPr>
    </w:p>
    <w:p>
      <w:pPr>
        <w:pStyle w:val="Textkrper"/>
        <w:spacing w:after="120"/>
        <w:rPr>
          <w:rFonts w:ascii="Arial" w:hAnsi="Arial" w:cs="Arial"/>
          <w:sz w:val="22"/>
          <w:szCs w:val="22"/>
        </w:rPr>
      </w:pPr>
    </w:p>
    <w:sectPr>
      <w:headerReference w:type="default" r:id="rId9"/>
      <w:footerReference w:type="first" r:id="rId10"/>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uzeile"/>
      <w:tabs>
        <w:tab w:val="clear" w:pos="4536"/>
        <w:tab w:val="clear" w:pos="9072"/>
        <w:tab w:val="left" w:pos="14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autoHyphenation/>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semiHidden/>
    <w:unhideWhenUsed/>
    <w:pPr>
      <w:spacing w:before="100" w:beforeAutospacing="1" w:after="100" w:afterAutospacing="1"/>
    </w:p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u.de" TargetMode="External"/><Relationship Id="rId3" Type="http://schemas.openxmlformats.org/officeDocument/2006/relationships/webSettings" Target="webSettings.xml"/><Relationship Id="rId7" Type="http://schemas.openxmlformats.org/officeDocument/2006/relationships/hyperlink" Target="mailto:vertrieb@hottgenroth.d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2180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2521</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Martina Stork</cp:lastModifiedBy>
  <cp:revision>10</cp:revision>
  <cp:lastPrinted>2020-07-01T09:12:00Z</cp:lastPrinted>
  <dcterms:created xsi:type="dcterms:W3CDTF">2020-06-29T15:25:00Z</dcterms:created>
  <dcterms:modified xsi:type="dcterms:W3CDTF">2020-07-02T13:20:00Z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